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CE7" w:rsidRDefault="00AA25F9" w:rsidP="001E5BB6">
      <w:pPr>
        <w:tabs>
          <w:tab w:val="left" w:pos="4111"/>
          <w:tab w:val="left" w:pos="5375"/>
          <w:tab w:val="center" w:pos="7568"/>
          <w:tab w:val="left" w:pos="10374"/>
        </w:tabs>
        <w:spacing w:before="300"/>
      </w:pPr>
      <w:bookmarkStart w:id="0" w:name="_GoBack"/>
      <w:bookmarkEnd w:id="0"/>
      <w:r>
        <w:tab/>
      </w:r>
      <w:r>
        <w:tab/>
      </w:r>
      <w:r>
        <w:tab/>
      </w:r>
      <w:r w:rsidR="00076E90">
        <w:t>ЮРИДИЧНІ ОСОБИ,</w:t>
      </w:r>
      <w:r w:rsidR="001E5BB6">
        <w:tab/>
      </w:r>
    </w:p>
    <w:p w:rsidR="00FA6CE7" w:rsidRDefault="00076E90">
      <w:pPr>
        <w:spacing w:after="300"/>
        <w:jc w:val="center"/>
      </w:pPr>
      <w:r>
        <w:t>до яких застосовуються персональні спеціальні економічні та інші обмежувальні заходи (санкції)</w:t>
      </w:r>
      <w:r w:rsidR="00097981">
        <w:t xml:space="preserve"> </w:t>
      </w:r>
    </w:p>
    <w:tbl>
      <w:tblPr>
        <w:tblW w:w="5000" w:type="pct"/>
        <w:jc w:val="center"/>
        <w:tblCellMar>
          <w:top w:w="60" w:type="dxa"/>
          <w:left w:w="60" w:type="dxa"/>
          <w:bottom w:w="60" w:type="dxa"/>
          <w:right w:w="60" w:type="dxa"/>
        </w:tblCellMar>
        <w:tblLook w:val="0000" w:firstRow="0" w:lastRow="0" w:firstColumn="0" w:lastColumn="0" w:noHBand="0" w:noVBand="0"/>
      </w:tblPr>
      <w:tblGrid>
        <w:gridCol w:w="411"/>
        <w:gridCol w:w="6717"/>
        <w:gridCol w:w="6437"/>
        <w:gridCol w:w="1571"/>
      </w:tblGrid>
      <w:tr w:rsidR="00FA6CE7" w:rsidTr="00B13DBF">
        <w:trPr>
          <w:tblHeader/>
          <w:jc w:val="center"/>
        </w:trPr>
        <w:tc>
          <w:tcPr>
            <w:tcW w:w="0" w:type="auto"/>
            <w:tcBorders>
              <w:top w:val="single" w:sz="4" w:space="0" w:color="auto"/>
              <w:bottom w:val="single" w:sz="4" w:space="0" w:color="auto"/>
              <w:right w:val="single" w:sz="4" w:space="0" w:color="auto"/>
            </w:tcBorders>
            <w:vAlign w:val="center"/>
          </w:tcPr>
          <w:p w:rsidR="00FA6CE7" w:rsidRDefault="00076E90">
            <w:pPr>
              <w:jc w:val="center"/>
            </w:pPr>
            <w:r>
              <w:t>№</w:t>
            </w:r>
          </w:p>
          <w:p w:rsidR="00FA6CE7" w:rsidRDefault="00076E90">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FA6CE7" w:rsidRDefault="00076E90">
            <w:pPr>
              <w:jc w:val="center"/>
            </w:pPr>
            <w:r>
              <w:t>Ідентифікаційні дані</w:t>
            </w:r>
          </w:p>
          <w:p w:rsidR="00FA6CE7" w:rsidRDefault="00076E90">
            <w:pPr>
              <w:jc w:val="center"/>
            </w:pPr>
            <w:r>
              <w:t>(повне найменування та реквізити юридичної особи)</w:t>
            </w:r>
          </w:p>
        </w:tc>
        <w:tc>
          <w:tcPr>
            <w:tcW w:w="0" w:type="auto"/>
            <w:tcBorders>
              <w:top w:val="single" w:sz="4" w:space="0" w:color="auto"/>
              <w:left w:val="single" w:sz="4" w:space="0" w:color="auto"/>
              <w:bottom w:val="single" w:sz="4" w:space="0" w:color="auto"/>
              <w:right w:val="single" w:sz="4" w:space="0" w:color="auto"/>
            </w:tcBorders>
            <w:vAlign w:val="center"/>
          </w:tcPr>
          <w:p w:rsidR="00FA6CE7" w:rsidRDefault="00076E90">
            <w:pPr>
              <w:jc w:val="center"/>
            </w:pPr>
            <w:r>
              <w:t>Вид обмежувального заходу</w:t>
            </w:r>
          </w:p>
          <w:p w:rsidR="00FA6CE7" w:rsidRDefault="00076E90">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FA6CE7" w:rsidRDefault="00076E90">
            <w:pPr>
              <w:jc w:val="center"/>
            </w:pPr>
            <w:r>
              <w:t>Строк застосування</w:t>
            </w:r>
          </w:p>
        </w:tc>
      </w:tr>
      <w:tr w:rsidR="00FA6CE7" w:rsidTr="00B13DBF">
        <w:trPr>
          <w:jc w:val="center"/>
        </w:trPr>
        <w:tc>
          <w:tcPr>
            <w:tcW w:w="0" w:type="auto"/>
            <w:tcBorders>
              <w:top w:val="single" w:sz="4" w:space="0" w:color="auto"/>
            </w:tcBorders>
          </w:tcPr>
          <w:p w:rsidR="00FA6CE7" w:rsidRDefault="00076E90" w:rsidP="00B13DBF">
            <w:pPr>
              <w:spacing w:before="120"/>
            </w:pPr>
            <w:r>
              <w:t>1.</w:t>
            </w:r>
          </w:p>
        </w:tc>
        <w:tc>
          <w:tcPr>
            <w:tcW w:w="0" w:type="auto"/>
            <w:tcBorders>
              <w:top w:val="single" w:sz="4" w:space="0" w:color="auto"/>
            </w:tcBorders>
          </w:tcPr>
          <w:p w:rsidR="00FA6CE7" w:rsidRDefault="00076E90" w:rsidP="00B13DBF">
            <w:pPr>
              <w:spacing w:before="120"/>
            </w:pPr>
            <w:r>
              <w:t>Акціонерне товариство “Нєфтєавтоматіка” (Акционерное общество “Нефтеавтоматика”, Joint Stock Company “Nefteavtomatika”), країна реєстрації – Російська Федерація.</w:t>
            </w:r>
          </w:p>
          <w:p w:rsidR="00076E90" w:rsidRDefault="00076E90">
            <w:pPr>
              <w:rPr>
                <w:lang w:val="en-US"/>
              </w:rPr>
            </w:pPr>
            <w:r>
              <w:t xml:space="preserve">Відомості згідно з Єдиним державним реєстром юридичних </w:t>
            </w:r>
            <w:r w:rsidR="004E79B8">
              <w:br/>
            </w:r>
            <w:r>
              <w:t xml:space="preserve">осіб Російської Федерації: основний державний реєстраційний номер – 1020203220916, </w:t>
            </w:r>
          </w:p>
          <w:p w:rsidR="00FA6CE7" w:rsidRDefault="00076E90">
            <w:r>
              <w:t>податковий номер Російська Федерація – 0278005403.</w:t>
            </w:r>
          </w:p>
          <w:p w:rsidR="00076E90" w:rsidRDefault="00076E90">
            <w:pPr>
              <w:rPr>
                <w:lang w:val="en-US"/>
              </w:rPr>
            </w:pPr>
            <w:r>
              <w:t xml:space="preserve">Місце розташування – 450005, Російська Федерація, </w:t>
            </w:r>
          </w:p>
          <w:p w:rsidR="00076E90" w:rsidRDefault="00076E90">
            <w:pPr>
              <w:rPr>
                <w:lang w:val="en-US"/>
              </w:rPr>
            </w:pPr>
            <w:r>
              <w:t xml:space="preserve">Республіка Башкортостан, м. Уфа, вул. 50-річчя Жовтня, буд. 24 (450005, Российская Федерация, Республика Башкортостан, </w:t>
            </w:r>
          </w:p>
          <w:p w:rsidR="00FA6CE7" w:rsidRDefault="00076E90">
            <w:r>
              <w:t>г. Уфа, ул. 50-летия Октября, д. 24).</w:t>
            </w:r>
          </w:p>
        </w:tc>
        <w:tc>
          <w:tcPr>
            <w:tcW w:w="0" w:type="auto"/>
            <w:tcBorders>
              <w:top w:val="single" w:sz="4" w:space="0" w:color="auto"/>
            </w:tcBorders>
          </w:tcPr>
          <w:p w:rsidR="00FA6CE7" w:rsidRDefault="00076E90" w:rsidP="00B13DBF">
            <w:pPr>
              <w:spacing w:before="120"/>
            </w:pPr>
            <w:r>
              <w:t xml:space="preserve">1) блокування </w:t>
            </w:r>
            <w:r w:rsidR="004E79B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A6CE7" w:rsidRDefault="00076E90">
            <w:r>
              <w:t xml:space="preserve">2) обмеження торговельних операцій (повне припинення); </w:t>
            </w:r>
          </w:p>
          <w:p w:rsidR="00FA6CE7" w:rsidRDefault="00076E90">
            <w:r>
              <w:t xml:space="preserve">3) запобігання виведенню капіталів за межі України; </w:t>
            </w:r>
          </w:p>
          <w:p w:rsidR="00FA6CE7" w:rsidRDefault="00076E90">
            <w:r>
              <w:t>4) зупинення виконання економічних та фінансових зобов</w:t>
            </w:r>
            <w:r w:rsidR="004E79B8">
              <w:t>'</w:t>
            </w:r>
            <w:r>
              <w:t xml:space="preserve">язань; </w:t>
            </w:r>
          </w:p>
          <w:p w:rsidR="00FA6CE7" w:rsidRDefault="00076E90">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A6CE7" w:rsidRDefault="00076E90">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FA6CE7" w:rsidRDefault="00076E90">
            <w:r>
              <w:t xml:space="preserve">7) заборона здійснення публічних та оборонних закупівель товарів, робіт і послуг у юридичних </w:t>
            </w:r>
            <w:r w:rsidR="004E79B8">
              <w:t>осіб – резидентів</w:t>
            </w:r>
            <w:r>
              <w:t xml:space="preserve"> </w:t>
            </w:r>
            <w:r>
              <w:lastRenderedPageBreak/>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4E79B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A6CE7" w:rsidRDefault="00076E90">
            <w:r>
              <w:t xml:space="preserve">8)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A6CE7" w:rsidRDefault="00076E90">
            <w:r>
              <w:t xml:space="preserve">9)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A6CE7" w:rsidRDefault="00076E90">
            <w:r>
              <w:t>10) заборона передання технологій, прав на об</w:t>
            </w:r>
            <w:r w:rsidR="004E79B8">
              <w:t>'</w:t>
            </w:r>
            <w:r>
              <w:t xml:space="preserve">єкти права інтелектуальної власності; </w:t>
            </w:r>
          </w:p>
          <w:p w:rsidR="00FA6CE7" w:rsidRDefault="00076E90">
            <w:r>
              <w:t>11) інші санкції, що відповідають принципам їх застосування, встановленим цим Законом (заборона виплати дивідендів або інших платежів, пов'язаних із корпоративними правами (правом власності на частку, акції, паї) на користь санкційної особи та осіб, що діють від її імені).</w:t>
            </w:r>
          </w:p>
        </w:tc>
        <w:tc>
          <w:tcPr>
            <w:tcW w:w="0" w:type="auto"/>
            <w:tcBorders>
              <w:top w:val="single" w:sz="4" w:space="0" w:color="auto"/>
            </w:tcBorders>
          </w:tcPr>
          <w:p w:rsidR="00FA6CE7" w:rsidRDefault="00076E90" w:rsidP="00B13DBF">
            <w:pPr>
              <w:spacing w:before="120"/>
            </w:pPr>
            <w:r>
              <w:lastRenderedPageBreak/>
              <w:t>десять років</w:t>
            </w:r>
          </w:p>
        </w:tc>
      </w:tr>
      <w:tr w:rsidR="00FA6CE7" w:rsidTr="00B13DBF">
        <w:trPr>
          <w:jc w:val="center"/>
        </w:trPr>
        <w:tc>
          <w:tcPr>
            <w:tcW w:w="0" w:type="auto"/>
          </w:tcPr>
          <w:p w:rsidR="00FA6CE7" w:rsidRDefault="00076E90">
            <w:r>
              <w:lastRenderedPageBreak/>
              <w:t>2.</w:t>
            </w:r>
          </w:p>
        </w:tc>
        <w:tc>
          <w:tcPr>
            <w:tcW w:w="0" w:type="auto"/>
          </w:tcPr>
          <w:p w:rsidR="00076E90" w:rsidRDefault="00076E90">
            <w:pPr>
              <w:rPr>
                <w:lang w:val="en-US"/>
              </w:rPr>
            </w:pPr>
            <w:r>
              <w:t xml:space="preserve">Товариство з обмеженою відповідальністю "Курганський завод хімічного машинобудування" (Общество с ограниченной ответственностью “Курганский завод химического машиностроения”, ООО "Курганхиммаш", Limited Liability </w:t>
            </w:r>
            <w:r>
              <w:lastRenderedPageBreak/>
              <w:t xml:space="preserve">Company “Kurgan Plant of Chemical Machine Building”, "Kurgankhimmash" LLC), </w:t>
            </w:r>
          </w:p>
          <w:p w:rsidR="00FA6CE7" w:rsidRDefault="00076E90">
            <w:r>
              <w:t>країна реєстрації – Російська Федерація.</w:t>
            </w:r>
          </w:p>
          <w:p w:rsidR="00076E90" w:rsidRDefault="00076E90">
            <w:pPr>
              <w:rPr>
                <w:lang w:val="en-US"/>
              </w:rPr>
            </w:pPr>
            <w:r>
              <w:t xml:space="preserve">Відомості згідно з Єдиним державним реєстром юридичних </w:t>
            </w:r>
            <w:r w:rsidR="004E79B8">
              <w:br/>
            </w:r>
            <w:r>
              <w:t xml:space="preserve">осіб Російської Федерації: основний державний реєстраційний номер – 1134501002283, </w:t>
            </w:r>
          </w:p>
          <w:p w:rsidR="00FA6CE7" w:rsidRDefault="00076E90">
            <w:r>
              <w:t>податковий номер Російська Федерація – 4501184300.</w:t>
            </w:r>
          </w:p>
          <w:p w:rsidR="004E79B8" w:rsidRDefault="00076E90">
            <w:r>
              <w:t xml:space="preserve">Місце розташування – 640027, Російська Федерація, </w:t>
            </w:r>
          </w:p>
          <w:p w:rsidR="00076E90" w:rsidRDefault="00076E90">
            <w:pPr>
              <w:rPr>
                <w:lang w:val="en-US"/>
              </w:rPr>
            </w:pPr>
            <w:r>
              <w:t xml:space="preserve">Курганська обл., м. Курган, вул. Хіммашевська, буд. 16 </w:t>
            </w:r>
          </w:p>
          <w:p w:rsidR="00076E90" w:rsidRDefault="00076E90">
            <w:pPr>
              <w:rPr>
                <w:lang w:val="en-US"/>
              </w:rPr>
            </w:pPr>
            <w:r>
              <w:t xml:space="preserve">(640027, Российская Федерация, Курганская обл., г. Курган, </w:t>
            </w:r>
          </w:p>
          <w:p w:rsidR="00FA6CE7" w:rsidRDefault="00076E90">
            <w:r>
              <w:t>ул. Химмашевская, д. 16).</w:t>
            </w:r>
          </w:p>
        </w:tc>
        <w:tc>
          <w:tcPr>
            <w:tcW w:w="0" w:type="auto"/>
          </w:tcPr>
          <w:p w:rsidR="00FA6CE7" w:rsidRDefault="00076E90">
            <w:r>
              <w:lastRenderedPageBreak/>
              <w:t xml:space="preserve">1) блокування </w:t>
            </w:r>
            <w:r w:rsidR="004E79B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w:t>
            </w:r>
            <w:r>
              <w:lastRenderedPageBreak/>
              <w:t xml:space="preserve">фізичних або юридичних осіб) вчиняти дії, тотожні за змістом здійсненню права розпорядження ними; </w:t>
            </w:r>
          </w:p>
          <w:p w:rsidR="00FA6CE7" w:rsidRDefault="00076E90">
            <w:r>
              <w:t xml:space="preserve">2) обмеження торговельних операцій (повне припинення); </w:t>
            </w:r>
          </w:p>
          <w:p w:rsidR="00FA6CE7" w:rsidRDefault="00076E90">
            <w:r>
              <w:t xml:space="preserve">3) запобігання виведенню капіталів за межі України; </w:t>
            </w:r>
          </w:p>
          <w:p w:rsidR="00FA6CE7" w:rsidRDefault="00076E90">
            <w:r>
              <w:t>4) зупинення виконання економічних та фінансових зобов</w:t>
            </w:r>
            <w:r w:rsidR="004E79B8">
              <w:t>'</w:t>
            </w:r>
            <w:r>
              <w:t xml:space="preserve">язань; </w:t>
            </w:r>
          </w:p>
          <w:p w:rsidR="00FA6CE7" w:rsidRDefault="00076E90">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A6CE7" w:rsidRDefault="00076E90">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FA6CE7" w:rsidRDefault="00076E90">
            <w:r>
              <w:t xml:space="preserve">7) заборона здійснення публічних та оборонних закупівель товарів, робіт і послуг у юридичних </w:t>
            </w:r>
            <w:r w:rsidR="004E79B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4E79B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A6CE7" w:rsidRDefault="00076E90">
            <w:r>
              <w:t xml:space="preserve">8)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A6CE7" w:rsidRDefault="00076E90">
            <w:r>
              <w:t xml:space="preserve">9)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A6CE7" w:rsidRDefault="00076E90">
            <w:r>
              <w:t>10) заборона передання технологій, прав на об</w:t>
            </w:r>
            <w:r w:rsidR="004E79B8">
              <w:t>'</w:t>
            </w:r>
            <w:r>
              <w:t xml:space="preserve">єкти права інтелектуальної власності; </w:t>
            </w:r>
          </w:p>
          <w:p w:rsidR="00FA6CE7" w:rsidRDefault="00076E90">
            <w:r>
              <w:lastRenderedPageBreak/>
              <w:t>11) інші санкції, що відповідають принципам їх застосування, встановленим цим Законом (заборона виплати дивідендів або інших платежів, пов'язаних із корпоративними правами (правом власності на частку, акції, паї) на користь санкційної особи та осіб, що діють від її імені).</w:t>
            </w:r>
          </w:p>
        </w:tc>
        <w:tc>
          <w:tcPr>
            <w:tcW w:w="0" w:type="auto"/>
          </w:tcPr>
          <w:p w:rsidR="00FA6CE7" w:rsidRDefault="00076E90">
            <w:r>
              <w:lastRenderedPageBreak/>
              <w:t>десять років</w:t>
            </w:r>
          </w:p>
        </w:tc>
      </w:tr>
      <w:tr w:rsidR="00FA6CE7" w:rsidTr="00B13DBF">
        <w:trPr>
          <w:jc w:val="center"/>
        </w:trPr>
        <w:tc>
          <w:tcPr>
            <w:tcW w:w="0" w:type="auto"/>
          </w:tcPr>
          <w:p w:rsidR="00FA6CE7" w:rsidRDefault="00076E90">
            <w:r>
              <w:lastRenderedPageBreak/>
              <w:t>3.</w:t>
            </w:r>
          </w:p>
        </w:tc>
        <w:tc>
          <w:tcPr>
            <w:tcW w:w="0" w:type="auto"/>
          </w:tcPr>
          <w:p w:rsidR="00FA6CE7" w:rsidRDefault="00076E90">
            <w:r>
              <w:t>Трекоте Консалтинг Лімітед ДіЕмСіСі (Trecote Consulting Limited DMCC), країна реєстрації – Об'єднані Арабські Емірати.</w:t>
            </w:r>
          </w:p>
          <w:p w:rsidR="00FA6CE7" w:rsidRDefault="00076E90">
            <w:r>
              <w:t>Реєстраційний номер AE – DMCC197261.</w:t>
            </w:r>
          </w:p>
          <w:p w:rsidR="004E79B8" w:rsidRDefault="00076E90">
            <w:r>
              <w:t xml:space="preserve">Місце розташування – Об'єднані Арабські Емірати, м. Дубай, Джювелрі &amp; </w:t>
            </w:r>
            <w:r w:rsidR="00942F69">
              <w:t>Джемплекс 3, рівень № 1, бізнес-</w:t>
            </w:r>
            <w:r>
              <w:t xml:space="preserve">центр ДМСС, об'єкт № 3636 (United Arab Emirates, Dubai, </w:t>
            </w:r>
          </w:p>
          <w:p w:rsidR="004E79B8" w:rsidRDefault="00076E90">
            <w:r>
              <w:t>Jewellery &amp; Gemplex 3, Level № 1, DMCC Business Centre,</w:t>
            </w:r>
          </w:p>
          <w:p w:rsidR="00FA6CE7" w:rsidRDefault="00076E90">
            <w:r>
              <w:t>Unit № 3636).</w:t>
            </w:r>
          </w:p>
        </w:tc>
        <w:tc>
          <w:tcPr>
            <w:tcW w:w="0" w:type="auto"/>
          </w:tcPr>
          <w:p w:rsidR="00FA6CE7" w:rsidRDefault="00076E90">
            <w:r>
              <w:t xml:space="preserve">1) блокування </w:t>
            </w:r>
            <w:r w:rsidR="004E79B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A6CE7" w:rsidRDefault="00076E90">
            <w:r>
              <w:t xml:space="preserve">2) обмеження торговельних операцій (повне припинення); </w:t>
            </w:r>
          </w:p>
          <w:p w:rsidR="00FA6CE7" w:rsidRDefault="00076E90">
            <w:r>
              <w:t xml:space="preserve">3) запобігання виведенню капіталів за межі України; </w:t>
            </w:r>
          </w:p>
          <w:p w:rsidR="00FA6CE7" w:rsidRDefault="00076E90">
            <w:r>
              <w:t>4) зупинення виконання економічних та фінансових зобов</w:t>
            </w:r>
            <w:r w:rsidR="004E79B8">
              <w:t>'</w:t>
            </w:r>
            <w:r>
              <w:t xml:space="preserve">язань; </w:t>
            </w:r>
          </w:p>
          <w:p w:rsidR="00FA6CE7" w:rsidRDefault="00076E90">
            <w:r>
              <w:t xml:space="preserve">5)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A6CE7" w:rsidRDefault="00076E90">
            <w:r>
              <w:t xml:space="preserve">6) обмеження або припинення надання електронних комунікаційних послуг і використання електронних комунікаційних мереж (повне припинення); </w:t>
            </w:r>
          </w:p>
          <w:p w:rsidR="004E79B8" w:rsidRDefault="00076E90">
            <w:r>
              <w:t xml:space="preserve">7) заборона здійснення публічних та оборонних закупівель товарів, робіт і послуг у юридичних </w:t>
            </w:r>
            <w:r w:rsidR="004E79B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4E79B8">
              <w:t>'</w:t>
            </w:r>
            <w:r>
              <w:t xml:space="preserve">єктів господарювання, що здійснюють </w:t>
            </w:r>
          </w:p>
          <w:p w:rsidR="00FA6CE7" w:rsidRDefault="008E77E8">
            <w:r>
              <w:br/>
            </w:r>
            <w:r w:rsidR="00076E90">
              <w:lastRenderedPageBreak/>
              <w:t xml:space="preserve">продаж товарів, робіт, послуг походженням з іноземної держави, до якої застосовано санкції згідно з цим Законом; </w:t>
            </w:r>
          </w:p>
          <w:p w:rsidR="00FA6CE7" w:rsidRDefault="00076E90">
            <w:r>
              <w:t xml:space="preserve">8)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A6CE7" w:rsidRDefault="00076E90">
            <w:r>
              <w:t xml:space="preserve">9)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A6CE7" w:rsidRDefault="00076E90">
            <w:r>
              <w:t>10) заборона передання технологій, прав на об</w:t>
            </w:r>
            <w:r w:rsidR="004E79B8">
              <w:t>'</w:t>
            </w:r>
            <w:r>
              <w:t xml:space="preserve">єкти права інтелектуальної власності; </w:t>
            </w:r>
          </w:p>
          <w:p w:rsidR="00FA6CE7" w:rsidRDefault="00076E90">
            <w:r>
              <w:t>11) інші санкції, що відповідають принципам їх застосування, встановленим цим Законом (заборона виплати дивідендів або інших платежів, пов'язаних із корпоративними правами (правом власності на частку, акції, паї) на користь санкційної особи та осіб, що діють від її імені).</w:t>
            </w:r>
          </w:p>
        </w:tc>
        <w:tc>
          <w:tcPr>
            <w:tcW w:w="0" w:type="auto"/>
          </w:tcPr>
          <w:p w:rsidR="00FA6CE7" w:rsidRDefault="00076E90">
            <w:r>
              <w:lastRenderedPageBreak/>
              <w:t>десять років</w:t>
            </w:r>
          </w:p>
        </w:tc>
      </w:tr>
    </w:tbl>
    <w:p w:rsidR="001C58A3" w:rsidRDefault="001C58A3">
      <w:pPr>
        <w:rPr>
          <w:lang w:val="en-US"/>
        </w:rPr>
      </w:pPr>
    </w:p>
    <w:p w:rsidR="00076E90" w:rsidRPr="00076E90" w:rsidRDefault="00076E90" w:rsidP="00076E90">
      <w:pPr>
        <w:jc w:val="center"/>
        <w:rPr>
          <w:lang w:val="en-US"/>
        </w:rPr>
      </w:pPr>
      <w:r>
        <w:rPr>
          <w:lang w:val="en-US"/>
        </w:rPr>
        <w:t>_____________________________________________________________________</w:t>
      </w:r>
    </w:p>
    <w:sectPr w:rsidR="00076E90" w:rsidRPr="00076E90" w:rsidSect="00AA25F9">
      <w:headerReference w:type="default" r:id="rId7"/>
      <w:headerReference w:type="first" r:id="rId8"/>
      <w:pgSz w:w="16838" w:h="11906" w:orient="landscape"/>
      <w:pgMar w:top="1134"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841" w:rsidRDefault="00462841">
      <w:r>
        <w:separator/>
      </w:r>
    </w:p>
  </w:endnote>
  <w:endnote w:type="continuationSeparator" w:id="0">
    <w:p w:rsidR="00462841" w:rsidRDefault="0046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841" w:rsidRDefault="00462841">
      <w:r>
        <w:separator/>
      </w:r>
    </w:p>
  </w:footnote>
  <w:footnote w:type="continuationSeparator" w:id="0">
    <w:p w:rsidR="00462841" w:rsidRDefault="00462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B8" w:rsidRDefault="004E79B8">
    <w:pPr>
      <w:jc w:val="center"/>
    </w:pPr>
  </w:p>
  <w:p w:rsidR="004E79B8" w:rsidRDefault="004E79B8">
    <w:pPr>
      <w:jc w:val="center"/>
    </w:pPr>
  </w:p>
  <w:p w:rsidR="00FA6CE7" w:rsidRDefault="00076E90">
    <w:pPr>
      <w:jc w:val="center"/>
    </w:pPr>
    <w:r>
      <w:fldChar w:fldCharType="begin"/>
    </w:r>
    <w:r>
      <w:instrText>PAGE</w:instrText>
    </w:r>
    <w:r>
      <w:fldChar w:fldCharType="separate"/>
    </w:r>
    <w:r w:rsidR="00140A53">
      <w:rPr>
        <w:noProof/>
      </w:rPr>
      <w:t>2</w:t>
    </w:r>
    <w:r>
      <w:fldChar w:fldCharType="end"/>
    </w:r>
  </w:p>
  <w:p w:rsidR="00FA6CE7" w:rsidRPr="00343C74" w:rsidRDefault="00343C74">
    <w:pPr>
      <w:spacing w:after="240"/>
      <w:jc w:val="right"/>
      <w:rPr>
        <w:lang w:val="en-US"/>
      </w:rPr>
    </w:pPr>
    <w:r>
      <w:t xml:space="preserve">продовження додатка </w:t>
    </w:r>
    <w:r>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74" w:rsidRDefault="00343C74" w:rsidP="00343C74">
    <w:pPr>
      <w:ind w:left="11907"/>
    </w:pPr>
  </w:p>
  <w:p w:rsidR="00343C74" w:rsidRDefault="00343C74" w:rsidP="00343C74">
    <w:pPr>
      <w:ind w:left="11907"/>
    </w:pPr>
  </w:p>
  <w:p w:rsidR="00343C74" w:rsidRDefault="00343C74" w:rsidP="00343C74">
    <w:pPr>
      <w:ind w:left="8221"/>
      <w:jc w:val="center"/>
      <w:rPr>
        <w:lang w:val="ru-RU"/>
      </w:rPr>
    </w:pPr>
  </w:p>
  <w:p w:rsidR="00343C74" w:rsidRPr="00343C74" w:rsidRDefault="00343C74" w:rsidP="001D0E60">
    <w:pPr>
      <w:ind w:left="9072"/>
      <w:jc w:val="center"/>
      <w:rPr>
        <w:lang w:val="en-US"/>
      </w:rPr>
    </w:pPr>
    <w:r>
      <w:t>Додаток</w:t>
    </w:r>
    <w:r>
      <w:rPr>
        <w:lang w:val="ru-RU"/>
      </w:rPr>
      <w:t xml:space="preserve"> </w:t>
    </w:r>
    <w:r>
      <w:rPr>
        <w:lang w:val="en-US"/>
      </w:rPr>
      <w:t>2</w:t>
    </w:r>
  </w:p>
  <w:p w:rsidR="00B13DBF" w:rsidRDefault="00C42270" w:rsidP="001D0E60">
    <w:pPr>
      <w:ind w:left="9072"/>
      <w:jc w:val="center"/>
    </w:pPr>
    <w:r>
      <w:t xml:space="preserve">до </w:t>
    </w:r>
    <w:r w:rsidR="00343C74">
      <w:t xml:space="preserve"> рішення Ради національної безпеки і оборони України</w:t>
    </w:r>
  </w:p>
  <w:p w:rsidR="00B13DBF" w:rsidRDefault="00343C74" w:rsidP="001D0E60">
    <w:pPr>
      <w:ind w:left="9072"/>
      <w:jc w:val="center"/>
    </w:pPr>
    <w:r>
      <w:t>від</w:t>
    </w:r>
    <w:r>
      <w:rPr>
        <w:lang w:val="ru-RU"/>
      </w:rPr>
      <w:t xml:space="preserve"> </w:t>
    </w:r>
    <w:r w:rsidR="001D0E60">
      <w:rPr>
        <w:lang w:val="ru-RU"/>
      </w:rPr>
      <w:t>4 жов</w:t>
    </w:r>
    <w:r w:rsidR="001E5BB6">
      <w:rPr>
        <w:lang w:val="ru-RU"/>
      </w:rPr>
      <w:t>т</w:t>
    </w:r>
    <w:r w:rsidR="001D0E60">
      <w:rPr>
        <w:lang w:val="ru-RU"/>
      </w:rPr>
      <w:t>ня</w:t>
    </w:r>
    <w:r w:rsidR="00942F69">
      <w:rPr>
        <w:lang w:val="ru-RU"/>
      </w:rPr>
      <w:t xml:space="preserve"> </w:t>
    </w:r>
    <w:r>
      <w:rPr>
        <w:lang w:val="ru-RU"/>
      </w:rPr>
      <w:t>2025</w:t>
    </w:r>
    <w:r>
      <w:t xml:space="preserve"> року "Про застосування персональних спеціальних економічних та інших обмежувальних заходів (санкцій)"</w:t>
    </w:r>
    <w:r w:rsidR="00B13DBF">
      <w:t>, введеного в дію Указом Президента України</w:t>
    </w:r>
  </w:p>
  <w:p w:rsidR="00B13DBF" w:rsidRDefault="00B13DBF" w:rsidP="001D0E60">
    <w:pPr>
      <w:ind w:left="9072"/>
      <w:jc w:val="center"/>
    </w:pPr>
    <w:r>
      <w:t xml:space="preserve">від </w:t>
    </w:r>
    <w:r w:rsidR="001D0E60">
      <w:t>4 жовтня 2025 року № 747/2025</w:t>
    </w:r>
  </w:p>
  <w:p w:rsidR="00FA6CE7" w:rsidRDefault="00FA6CE7" w:rsidP="00343C74">
    <w:pPr>
      <w:ind w:left="822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873DB"/>
    <w:multiLevelType w:val="hybridMultilevel"/>
    <w:tmpl w:val="CCF6737E"/>
    <w:lvl w:ilvl="0" w:tplc="1DD4A70E">
      <w:start w:val="1"/>
      <w:numFmt w:val="bullet"/>
      <w:lvlText w:val="●"/>
      <w:lvlJc w:val="left"/>
      <w:pPr>
        <w:ind w:left="720" w:hanging="360"/>
      </w:pPr>
    </w:lvl>
    <w:lvl w:ilvl="1" w:tplc="3DD20C5A">
      <w:start w:val="1"/>
      <w:numFmt w:val="bullet"/>
      <w:lvlText w:val="○"/>
      <w:lvlJc w:val="left"/>
      <w:pPr>
        <w:ind w:left="1440" w:hanging="360"/>
      </w:pPr>
    </w:lvl>
    <w:lvl w:ilvl="2" w:tplc="2A08CFAA">
      <w:start w:val="1"/>
      <w:numFmt w:val="bullet"/>
      <w:lvlText w:val="■"/>
      <w:lvlJc w:val="left"/>
      <w:pPr>
        <w:ind w:left="2160" w:hanging="360"/>
      </w:pPr>
    </w:lvl>
    <w:lvl w:ilvl="3" w:tplc="5D1A43E4">
      <w:start w:val="1"/>
      <w:numFmt w:val="bullet"/>
      <w:lvlText w:val="●"/>
      <w:lvlJc w:val="left"/>
      <w:pPr>
        <w:ind w:left="2880" w:hanging="360"/>
      </w:pPr>
    </w:lvl>
    <w:lvl w:ilvl="4" w:tplc="138C650E">
      <w:start w:val="1"/>
      <w:numFmt w:val="bullet"/>
      <w:lvlText w:val="○"/>
      <w:lvlJc w:val="left"/>
      <w:pPr>
        <w:ind w:left="3600" w:hanging="360"/>
      </w:pPr>
    </w:lvl>
    <w:lvl w:ilvl="5" w:tplc="60946FCC">
      <w:start w:val="1"/>
      <w:numFmt w:val="bullet"/>
      <w:lvlText w:val="■"/>
      <w:lvlJc w:val="left"/>
      <w:pPr>
        <w:ind w:left="4320" w:hanging="360"/>
      </w:pPr>
    </w:lvl>
    <w:lvl w:ilvl="6" w:tplc="74EAD09E">
      <w:start w:val="1"/>
      <w:numFmt w:val="bullet"/>
      <w:lvlText w:val="●"/>
      <w:lvlJc w:val="left"/>
      <w:pPr>
        <w:ind w:left="5040" w:hanging="360"/>
      </w:pPr>
    </w:lvl>
    <w:lvl w:ilvl="7" w:tplc="C60C6EF0">
      <w:start w:val="1"/>
      <w:numFmt w:val="bullet"/>
      <w:lvlText w:val="●"/>
      <w:lvlJc w:val="left"/>
      <w:pPr>
        <w:ind w:left="5760" w:hanging="360"/>
      </w:pPr>
    </w:lvl>
    <w:lvl w:ilvl="8" w:tplc="8530F3C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CE7"/>
    <w:rsid w:val="00076E90"/>
    <w:rsid w:val="00097981"/>
    <w:rsid w:val="00122360"/>
    <w:rsid w:val="00140A53"/>
    <w:rsid w:val="001C58A3"/>
    <w:rsid w:val="001D0E60"/>
    <w:rsid w:val="001E5BB6"/>
    <w:rsid w:val="00322C89"/>
    <w:rsid w:val="00343C74"/>
    <w:rsid w:val="00462841"/>
    <w:rsid w:val="004E79B8"/>
    <w:rsid w:val="008E77E8"/>
    <w:rsid w:val="00942F69"/>
    <w:rsid w:val="00AA25F9"/>
    <w:rsid w:val="00B13DBF"/>
    <w:rsid w:val="00B20F66"/>
    <w:rsid w:val="00BB5B30"/>
    <w:rsid w:val="00C42270"/>
    <w:rsid w:val="00FA6C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DE08D9-F5EC-454C-940F-7B7A8DF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paragraph" w:styleId="a9">
    <w:name w:val="header"/>
    <w:basedOn w:val="a"/>
    <w:link w:val="aa"/>
    <w:uiPriority w:val="99"/>
    <w:unhideWhenUsed/>
    <w:rsid w:val="00343C74"/>
    <w:pPr>
      <w:tabs>
        <w:tab w:val="center" w:pos="4819"/>
        <w:tab w:val="right" w:pos="9639"/>
      </w:tabs>
    </w:pPr>
  </w:style>
  <w:style w:type="character" w:customStyle="1" w:styleId="aa">
    <w:name w:val="Верхний колонтитул Знак"/>
    <w:basedOn w:val="a0"/>
    <w:link w:val="a9"/>
    <w:uiPriority w:val="99"/>
    <w:rsid w:val="00343C74"/>
  </w:style>
  <w:style w:type="paragraph" w:styleId="ab">
    <w:name w:val="footer"/>
    <w:basedOn w:val="a"/>
    <w:link w:val="ac"/>
    <w:uiPriority w:val="99"/>
    <w:unhideWhenUsed/>
    <w:rsid w:val="00343C74"/>
    <w:pPr>
      <w:tabs>
        <w:tab w:val="center" w:pos="4819"/>
        <w:tab w:val="right" w:pos="9639"/>
      </w:tabs>
    </w:pPr>
  </w:style>
  <w:style w:type="character" w:customStyle="1" w:styleId="ac">
    <w:name w:val="Нижний колонтитул Знак"/>
    <w:basedOn w:val="a0"/>
    <w:link w:val="ab"/>
    <w:uiPriority w:val="99"/>
    <w:rsid w:val="00343C74"/>
  </w:style>
  <w:style w:type="paragraph" w:styleId="ad">
    <w:name w:val="Balloon Text"/>
    <w:basedOn w:val="a"/>
    <w:link w:val="ae"/>
    <w:uiPriority w:val="99"/>
    <w:semiHidden/>
    <w:unhideWhenUsed/>
    <w:rsid w:val="008E77E8"/>
    <w:rPr>
      <w:rFonts w:ascii="Segoe UI" w:hAnsi="Segoe UI" w:cs="Segoe UI"/>
      <w:sz w:val="18"/>
      <w:szCs w:val="18"/>
    </w:rPr>
  </w:style>
  <w:style w:type="character" w:customStyle="1" w:styleId="ae">
    <w:name w:val="Текст выноски Знак"/>
    <w:basedOn w:val="a0"/>
    <w:link w:val="ad"/>
    <w:uiPriority w:val="99"/>
    <w:semiHidden/>
    <w:rsid w:val="008E77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599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1261</Words>
  <Characters>7190</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dc:creator>
  <cp:lastModifiedBy>Пользователь Windows</cp:lastModifiedBy>
  <cp:revision>2</cp:revision>
  <cp:lastPrinted>2025-10-04T13:51:00Z</cp:lastPrinted>
  <dcterms:created xsi:type="dcterms:W3CDTF">2025-10-04T21:07:00Z</dcterms:created>
  <dcterms:modified xsi:type="dcterms:W3CDTF">2025-10-04T21:07:00Z</dcterms:modified>
</cp:coreProperties>
</file>